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au recyclage du pet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Mouzali, Mohammed/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70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9789961021194</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recyclage/ </w:t>
            </w:r>
          </w:p>
        </w:tc>
      </w:tr>
    </w:tbl>
    <w:p>
      <w:pPr>
        <w:pStyle w:val="Heading3"/>
      </w:pPr>
      <w:r>
        <w:t>Résumé :</w:t>
      </w:r>
    </w:p>
    <w:p>
      <w:r>
        <w:t>Le Polyéthylène téréphtalate (PET) est largement utilisé dans le conditionnement des liquides, notamment les eaux minérales. Compte tenu de la très grande consommation d’eau minérale en Algérie, il apparaît évident d’envisager le recyclage des bouteilles en PET par une valorisation dans le domaine des fibres polyesters, par une réutilisation comme bouteille ou par une modification des propriétés pour mettre au point des matériaux spécifiques. Le recyclage des bouteilles en PET est non seulement une nécessité écologique, sachant que sa mise en décharge représente un risque de pollution des sols s’étalant sur de nombreuses décennies, mais un impératif économique car, pouvant générer des emplois et des ressources importants.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