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Sémiologie et conception cartographique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Denègre,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ENSG-IGN(N°:None)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266-269. Index p.p. 271-274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variables visuelles/ hiérarchie visuelle/ </w:t>
            </w:r>
          </w:p>
        </w:tc>
      </w:tr>
    </w:tbl>
    <w:p>
      <w:pPr>
        <w:pStyle w:val="Heading3"/>
      </w:pPr>
      <w:r>
        <w:t>Résumé :</w:t>
      </w:r>
    </w:p>
    <w:p>
      <w:r>
        <w:t>Langage universel, la cartographie utilise des signes visuels pour transcrire graphiquement des informations localisées dans l'espace. Ses règles à la fois logiques, pratiques et esthétiques sont d'un emploi souvent complexe et délicat dont l'ignorance peut entraîner incompréhensions ou malentendus.</w:t>
        <w:br/>
        <w:br/>
        <w:br/>
        <w:br/>
        <w:t>Le propos du présent ouvrage est de montrer comment la science des signes (sémiologie) contribue à la conception d'une carte :</w:t>
        <w:br/>
        <w:br/>
        <w:br/>
        <w:br/>
        <w:t>les quatre premiers chapitres sont consacrés aux règles, moyens, contraintes et atouts du langage graphique pour communiquer à travers une carte ;</w:t>
        <w:br/>
        <w:br/>
        <w:t>quatre autres chapitres, plus spécifiques, traitent ensuite respectivement du rôle de la couleur, de l'esthétique, des écritures et de l'habillage ;</w:t>
        <w:br/>
        <w:br/>
        <w:t>les deux chapitres suivants décrivent l'application des principes précédents aux deux grandes familles de documents cartographiques que sont les cartes topographiques et les cartes thématiques ;</w:t>
        <w:br/>
        <w:br/>
        <w:t>le dernier chapitre propose une méthodologie de projet cartographique, qui passe par la traduction de la demande initiale en spécifications techniques et par l'établissement d'un cahier des charges.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