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Connaissances générale sur le matériau béton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Chanvillard, Gilles/ </w:t>
            </w:r>
          </w:p>
        </w:tc>
      </w:tr>
      <w:tr>
        <w:trPr>
          <w:trHeight w:val="567"/>
        </w:trPr>
        <w:tc>
          <w:tcPr>
            <w:tcW w:type="dxa" w:w="3000"/>
          </w:tcPr>
          <w:p>
            <w:r>
              <w:t>Adresse bib.</w:t>
            </w:r>
          </w:p>
        </w:tc>
        <w:tc>
          <w:tcPr>
            <w:tcW w:type="dxa" w:w="7000"/>
          </w:tcPr>
          <w:p>
            <w:r>
              <w:t xml:space="preserve">ENTPE/ Aléas/ </w:t>
            </w:r>
          </w:p>
        </w:tc>
      </w:tr>
      <w:tr>
        <w:trPr>
          <w:trHeight w:val="567"/>
        </w:trPr>
        <w:tc>
          <w:tcPr>
            <w:tcW w:type="dxa" w:w="3000"/>
          </w:tcPr>
          <w:p>
            <w:r>
              <w:t>Nombre de Pages</w:t>
            </w:r>
          </w:p>
        </w:tc>
        <w:tc>
          <w:tcPr>
            <w:tcW w:type="dxa" w:w="7000"/>
          </w:tcPr>
          <w:p>
            <w:r>
              <w:t>169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Les cours de l'ENTPE(N°:None)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2843010128</w:t>
            </w:r>
          </w:p>
        </w:tc>
      </w:tr>
      <w:tr>
        <w:trPr>
          <w:trHeight w:val="567"/>
        </w:trPr>
        <w:tc>
          <w:tcPr>
            <w:tcW w:type="dxa" w:w="3000"/>
          </w:tcPr>
          <w:p>
            <w:r>
              <w:t>Thème</w:t>
            </w:r>
          </w:p>
        </w:tc>
        <w:tc>
          <w:tcPr>
            <w:tcW w:type="dxa" w:w="7000"/>
          </w:tcPr>
          <w:p>
            <w:r>
              <w:t>Béton (tous types)</w:t>
            </w:r>
          </w:p>
        </w:tc>
      </w:tr>
      <w:tr>
        <w:trPr>
          <w:trHeight w:val="567"/>
        </w:trPr>
        <w:tc>
          <w:tcPr>
            <w:tcW w:type="dxa" w:w="3000"/>
          </w:tcPr>
          <w:p>
            <w:r>
              <w:t>Classification(s)</w:t>
            </w:r>
          </w:p>
        </w:tc>
        <w:tc>
          <w:tcPr>
            <w:tcW w:type="dxa" w:w="7000"/>
          </w:tcPr>
          <w:p>
            <w:r>
              <w:t xml:space="preserve">Béton (tous types)/ </w:t>
            </w:r>
          </w:p>
        </w:tc>
      </w:tr>
      <w:tr>
        <w:trPr>
          <w:trHeight w:val="567"/>
        </w:trPr>
        <w:tc>
          <w:tcPr>
            <w:tcW w:type="dxa" w:w="3000"/>
          </w:tcPr>
          <w:p>
            <w:r>
              <w:t>Sujet(s)</w:t>
            </w:r>
          </w:p>
        </w:tc>
        <w:tc>
          <w:tcPr>
            <w:tcW w:type="dxa" w:w="7000"/>
          </w:tcPr>
          <w:p>
            <w:r>
              <w:t xml:space="preserve">béton durci/ pathologies du béton/ formulation du béton/ structure du béton/ </w:t>
            </w:r>
          </w:p>
        </w:tc>
      </w:tr>
    </w:tbl>
    <w:p>
      <w:pPr>
        <w:pStyle w:val="Heading3"/>
      </w:pPr>
      <w:r>
        <w:t>Résumé :</w:t>
      </w:r>
    </w:p>
    <w:p>
      <w:r>
        <w:t>Polycopié de cours présentant les propriétés générales des bétons, les divers adjuvants et liants entrant dans leur composition, les paramètres influant sur son comportement, et proposant une approche pour la formulation d'un béton en fonction de l'application désirée.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