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géo-graphique [Document cartographique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Blin, Eric/ </w:t>
            </w:r>
          </w:p>
        </w:tc>
      </w:tr>
      <w:tr>
        <w:trPr>
          <w:trHeight w:val="567"/>
        </w:trPr>
        <w:tc>
          <w:tcPr>
            <w:tcW w:type="dxa" w:w="3000"/>
          </w:tcPr>
          <w:p>
            <w:r>
              <w:t>Adresse bib.</w:t>
            </w:r>
          </w:p>
        </w:tc>
        <w:tc>
          <w:tcPr>
            <w:tcW w:type="dxa" w:w="7000"/>
          </w:tcPr>
          <w:p>
            <w:r>
              <w:t xml:space="preserve">SEDES/ </w:t>
            </w:r>
          </w:p>
        </w:tc>
      </w:tr>
      <w:tr>
        <w:trPr>
          <w:trHeight w:val="567"/>
        </w:trPr>
        <w:tc>
          <w:tcPr>
            <w:tcW w:type="dxa" w:w="3000"/>
          </w:tcPr>
          <w:p>
            <w:r>
              <w:t>Nombre de Pages</w:t>
            </w:r>
          </w:p>
        </w:tc>
        <w:tc>
          <w:tcPr>
            <w:tcW w:type="dxa" w:w="7000"/>
          </w:tcPr>
          <w:p>
            <w:r>
              <w:t>284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2718193263</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sémiologie graphique/ cartographie thématique/ </w:t>
            </w:r>
          </w:p>
        </w:tc>
      </w:tr>
    </w:tbl>
    <w:p>
      <w:pPr>
        <w:pStyle w:val="Heading3"/>
      </w:pPr>
      <w:r>
        <w:t>Résumé :</w:t>
      </w:r>
    </w:p>
    <w:p>
      <w:r>
        <w:t>"Initiation géo-graphique" repose sur un concept pédagogique fort : la maîtrise de la sémiologie graphique (théorisée par Jacques Bertin). L'objectif est de transformer une information brute (chiffres, textes) en un message visuel clair, sans trahir la réalité scientifique.</w:t>
        <w:br/>
        <w:br/>
        <w:br/>
        <w:br/>
        <w:t>Le livre est structuré en 20 séances progressives qui guident l'étudiant de la compréhension des variables (taille, forme, couleur, valeur) jusqu'à la réalisation de cartes complexes. Il ne traite pas seulement de "faire de jolies cartes", mais de comprendre le langage visuel pour que l'œil de l'utilisateur puisse interpréter instantanément les structures spatiales.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