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Banques de gènes et alimentation mondiale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Commeau, Marie-France/ Ron, Évelyne/ Vuillaume, Élisabeth/ </w:t>
            </w:r>
          </w:p>
        </w:tc>
      </w:tr>
      <w:tr>
        <w:trPr>
          <w:trHeight w:val="567"/>
        </w:trPr>
        <w:tc>
          <w:tcPr>
            <w:tcW w:type="dxa" w:w="3000"/>
          </w:tcPr>
          <w:p>
            <w:r>
              <w:t>Adresse bib.</w:t>
            </w:r>
          </w:p>
        </w:tc>
        <w:tc>
          <w:tcPr>
            <w:tcW w:type="dxa" w:w="7000"/>
          </w:tcPr>
          <w:p>
            <w:r>
              <w:t xml:space="preserve">INRA/ Economica/ </w:t>
            </w:r>
          </w:p>
        </w:tc>
      </w:tr>
      <w:tr>
        <w:trPr>
          <w:trHeight w:val="567"/>
        </w:trPr>
        <w:tc>
          <w:tcPr>
            <w:tcW w:type="dxa" w:w="3000"/>
          </w:tcPr>
          <w:p>
            <w:r>
              <w:t>Nombre de Pages</w:t>
            </w:r>
          </w:p>
        </w:tc>
        <w:tc>
          <w:tcPr>
            <w:tcW w:type="dxa" w:w="7000"/>
          </w:tcPr>
          <w:p>
            <w:r>
              <w:t>228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2717819339</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Plante comestible/ Ressource agricole/ </w:t>
            </w:r>
          </w:p>
        </w:tc>
      </w:tr>
    </w:tbl>
    <w:p>
      <w:pPr>
        <w:pStyle w:val="Heading3"/>
      </w:pPr>
      <w:r>
        <w:t>Résumé :</w:t>
      </w:r>
    </w:p>
    <w:p>
      <w:r>
        <w:t>Les banques de gènes font aujourd'hui l'objet d'un grand débat scientifique et politique, et l'engouement pour le génie génétique laisse à penser que les biotechnologies aboutiront à des progrès spectaculaires dans le domaine de l'agriculture et de l'élevage. Néanmoins, si le génie génétique évolue rapidement, notre avenir semble mis en péril par l'érosion de l'un des patrimoines les plus importants de notre univers, à savoir la diversité génétique des plantes cultivées et des formes sauvages apparentées. Dans chaque continent, et même dans de petites nations insulaires, on assiste à l'éclosion de banques de gènes, dont le rôle est de stocker des semences au froid et sous hygrométrie réduite, et de conserver d'autres matériels végétaux dans des tubes à essais ou dans des collections au champ. Cette prolifération traduit un souci généralisé de conserver un maximum de ressources génétiques végétales et de puiser dans ce réservoir à des fins agricoles ou autres.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