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Bâtiments et aménagement durable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Hetzel,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AFNOR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9782124654321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Aménagement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urbanisme durable/ habitation écologique/ </w:t>
            </w:r>
          </w:p>
        </w:tc>
      </w:tr>
    </w:tbl>
    <w:p>
      <w:pPr>
        <w:pStyle w:val="Heading3"/>
      </w:pPr>
      <w:r>
        <w:t>Résumé :</w:t>
      </w:r>
    </w:p>
    <w:p>
      <w:r>
        <w:t>L'usage d'une ville, d'un quartier, repose sur la disponibilité à une échelle humaine accessible des moyens nécessaires pour vivre ensemble. Comme pour le bâtiment, l'aménagement durable répond à la logique de l'usage.</w:t>
        <w:br/>
        <w:br/>
        <w:br/>
        <w:br/>
        <w:t>En continuité avec Bâtiments HQE(r) et développement durable (AFNOR Editions, 2013), l'objectif de cet ouvrage est de montrer le lien étroit qui existe entre bâtiment et ville : la mise en oeuvre de l'approche de développement durable de l'un nourrit celle de l'autre.</w:t>
        <w:br/>
        <w:br/>
        <w:br/>
        <w:br/>
        <w:t>Dans une première partie, les enjeux de l'aménagement durable en liaison avec le bâtiment seront traités. En effet, il n'est pas question de concevoir un ensemble sans déterminer les éléments à prendre en compte et dessiner les objectifs qui font consensus.</w:t>
        <w:br/>
        <w:br/>
        <w:br/>
        <w:br/>
        <w:t>La deuxième partie présente un retour d'expérience sur différents projets d'éco-quartiers et reprend les phases indispensables pour construire la démarche et en rechercher les points d'optimisation.</w:t>
        <w:br/>
        <w:br/>
        <w:br/>
        <w:br/>
        <w:t>Une troisième partie regroupe un ensemble de fiches d'action autour des thèmes majeurs constitutifs des projets d'aménagement durable.</w:t>
        <w:br/>
        <w:br/>
        <w:br/>
        <w:br/>
        <w:t>Enfin, une quatrième partie aborde les thèmes de l'évolution de l'habitat urbain, dans une approche prospective, en s'inspirant d'une étude conduite pour des sociétés publiques locales d'aménagement (SPLA) du Grand Ouest.</w:t>
        <w:br/>
        <w:br/>
        <w:br/>
        <w:br/>
        <w:t>Ce livre visionnaire construit notre avenir : il fait émerger de nouvelles pratiques et trace de nouveaux chemins 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