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béton armé après fissuration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fissuration du béton/ dalles et planchers/ poutres en béton armé/ mesure des fissures/ </w:t>
            </w:r>
          </w:p>
        </w:tc>
      </w:tr>
    </w:tbl>
    <w:p>
      <w:pPr>
        <w:pStyle w:val="Heading3"/>
      </w:pPr>
      <w:r>
        <w:t>Résumé :</w:t>
      </w:r>
    </w:p>
    <w:p>
      <w:r>
        <w:t>Calcul des déformations à l'ELS, La fissuration, La redistribution des sollicitations dans les structures hyperstatiques jusqu'à l'ELU, Méthode de l'équilibre ultime, Méthode de l'A.C.I. pour le calcul du fluage, Méthode de l'A.C.I. pour le calcul du retrait.</w:t>
        <w:br/>
        <w:br/>
        <w:t>L'effort tranchant Etat de service, Essais jusqu'à rupture de poutres isostatiques soumises à l'effort tranchant et interpolation des résultats, Résistance des dalles et des poutres-dalles, Prescriptions réglementaires Poutres-Cloisons Consoles courtes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