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génétique des populations naturelles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 Meeûs, Thierry/ </w:t>
            </w:r>
          </w:p>
        </w:tc>
      </w:tr>
      <w:tr>
        <w:trPr>
          <w:trHeight w:val="567"/>
        </w:trPr>
        <w:tc>
          <w:tcPr>
            <w:tcW w:type="dxa" w:w="3000"/>
          </w:tcPr>
          <w:p>
            <w:r>
              <w:t>Adresse bib.</w:t>
            </w:r>
          </w:p>
        </w:tc>
        <w:tc>
          <w:tcPr>
            <w:tcW w:type="dxa" w:w="7000"/>
          </w:tcPr>
          <w:p>
            <w:r>
              <w:t xml:space="preserve">Presses universitaires d'Aix-Marseille/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9782709917322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de populate/ </w:t>
            </w:r>
          </w:p>
        </w:tc>
      </w:tr>
    </w:tbl>
    <w:p>
      <w:pPr>
        <w:pStyle w:val="Heading3"/>
      </w:pPr>
      <w:r>
        <w:t>Résumé :</w:t>
      </w:r>
    </w:p>
    <w:p>
      <w:r>
        <w:t>La compréhension de l'épidémiologie d'une maladie infectieuse ou parasitaire passe par une connaissance minimale du fonctionnement des populations vivantes concernées. Ainsi, pour remédier à la difficulté d'obtenir des observations directes sur la biologie des populations naturelles, notamment dans les pays du Sud, l'utilisation de marqueurs génétiques permet d'avoir accès, à travers des méthodes indirectes, à des informations clés sur la biologie des agents pathogènes et de leurs vecteurs : écologie, mode de reproduction, déplacements, taille des populations, etc.. Un outil précieux dans le domaine de la santé, où l'analyse de la variation spatio-temporelle des marqueurs génétiques peut ainsi être utilisée pour caractériser la dynamique des populations de parasites et de leurs vecteurs, pour connaître l'évolution d'une maladie infectieuse ou parasitaire, évaluer les risques d'invasions ou d'épidémie, le potentiel de diffusion de gènes résistants, anticiper les stratégies de lutte.... Ce manuel didactique présente les principales méthodes de la génétique des populations naturelles et les modèles de base utilisés pour les inférences, avec des cas concrets d'applications à destination des étudiants et personnels de santé. Plusieurs jeux de données sont analysés pas à pas dans un CD-ROM qui accompagne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