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des matériaux . T2, propriétés et emploi métaux et alliages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Said/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9789961015353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w:t>
            </w:r>
          </w:p>
        </w:tc>
      </w:tr>
    </w:tbl>
    <w:p>
      <w:pPr>
        <w:pStyle w:val="Heading3"/>
      </w:pPr>
      <w:r>
        <w:t>Résumé :</w:t>
      </w:r>
    </w:p>
    <w:p>
      <w:r>
        <w:t>Les propriétés d'emploi des métaux et alliages sont déterminées en grande partie par la morphologie et le degré de dispersion des phases qui les constituent, c'est-à-dire par la microstructure. Aujourd'hui maîtriser les microstructures en vue d'optimiser telle ou telle propriété est réalisable par des traitements thermiques ou thermomécaniques appropriés, qui sont fondés sur les possibilités de transformations structurales.</w:t>
        <w:br/>
        <w:br/>
        <w:t>Ce deuxième tome de l’ouvrage intitulé Science des matériaux et sous-titré propriétés et emploi des métaux et alliages, vient en complément du premier portant le même titre et sous-titré caractéristiques et structures des métaux et alliages. Il expose clairement les fondements technologiques de l’élaboration des métaux, leurs désignations ainsi que leurs transformations.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