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relations sol végétation dans les mares temporaires et les massifs forestiers du Nord Est Algérien (Cas de Oued Zhor)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Ali Tatar, Braham/ Benslama,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Université Badji Mokhtar 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générale, sciences de la vie/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kabylie orientale (Nord-Est algérien)/ massif forestier/ mare temporaire/ </w:t>
            </w:r>
          </w:p>
        </w:tc>
      </w:tr>
    </w:tbl>
    <w:p>
      <w:pPr>
        <w:pStyle w:val="Heading3"/>
      </w:pPr>
      <w:r>
        <w:t>Résumé :</w:t>
      </w:r>
    </w:p>
    <w:p>
      <w:r>
        <w:t>Les milieux humides et les massifs forestiers de la petite Kabylie orientale (Nord Est d’Algérie) ont fait l’objet d’une caractérisation physico-chimique des sols, d’inventaires floristiques et d’analyses polliniques durant six années (2016-2022). Les analyses effectuées sur les sédiments des deux mares tourbeuses (Ain Salhat et Aoural) ont permis de démontrer que les sols ont une texture à dominance sableux-argileuse et sableux-limoneuse</w:t>
        <w:br/>
        <w:br/>
        <w:t>respectivement avec des pH acides. La flore vasculaire de la région d’étude est composée de</w:t>
        <w:br/>
        <w:br/>
        <w:t>199 espèces dont 13 sont endémiques. Ainsi, l’étude floristique de deux plans d’eau tourbeux a révélé l’existence de 174 taxa dont 119 taxa pour la mare Aoural et 109 taxa pour la mare Ain Salhat. L’analyse pollinique de sédiments de surface de ces deux mares a permis d’identifier 56 taxons. Dans la mare de Ain Salhat, les pourcentages des taxons des arborées dominent cet assemblage, atteignant un taux de (44,7 %), suivis par les herbacées (28,7%) et</w:t>
        <w:br/>
        <w:br/>
        <w:t>enfin les arbustives avec (23%), ceci est dû à la position de la mare dans un milieu forestier boisé. D’autre part dans la mare Aoural, les herbacées dominent ces spectres (43,4%), suivies des arbres qui sont de l’ordre (32,2%) et enfin les arbustes environ (21%). L’apport de l’analyse pollinique à la connaissance de la flore actuelle de deux mares étudiées est de 21,26%. Au total, 186 espèces ont été recensées grâce à ces deux méthodes, dont 12</w:t>
        <w:br/>
        <w:br/>
        <w:t>espèces ont été observées seulement dans le spectre pollinique. L’étude floristique et l’analyse pollinique sont donc deux méthodes d’étude qui se complètent.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