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Granju, jean louis/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XVI-479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9782212127829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Eurocode 2 (EC2)/ combinaison d’action/ acier pour béton armé/ </w:t>
            </w:r>
          </w:p>
        </w:tc>
      </w:tr>
    </w:tbl>
    <w:p>
      <w:pPr>
        <w:pStyle w:val="Heading3"/>
      </w:pPr>
      <w:r>
        <w:t>Résumé :</w:t>
      </w:r>
    </w:p>
    <w:p>
      <w:r>
        <w:t>L’ouvrage Béton armé : théorie et applications selon l’Eurocode 2 de Jean-Louis Granju est une référence moderne pour l’apprentissage et la pratique du dimensionnement des structures en béton armé conformément aux normes européennes EC2. Il s’adresse aux étudiants en génie civil, aux ingénieurs de bureaux d’études et aux praticiens du bâtiment et des ouvrages d’art.</w:t>
        <w:br/>
        <w:br/>
        <w:t>Le livre débute par un rappel des bases du béton armé, en présentant le comportement mécanique du béton et de l’acier, leurs propriétés physiques, ainsi que les principes fondamentaux de la résistance des matériaux appliquée aux structures en béton.</w:t>
        <w:br/>
        <w:br/>
        <w:t>Une part essentielle est consacrée à l’Eurocode 2, avec l’explication des concepts de sécurité, des états limites ultimes (ELU) et des états limites de service (ELS), des coefficients partiels et des combinaisons d’actions. L’auteur insiste sur la logique normative et la cohérence du calcul selon l’EC2.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