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des sédiments dans les ouvrages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 Maurice/ </w:t>
            </w:r>
          </w:p>
        </w:tc>
      </w:tr>
      <w:tr>
        <w:trPr>
          <w:trHeight w:val="567"/>
        </w:trPr>
        <w:tc>
          <w:tcPr>
            <w:tcW w:type="dxa" w:w="3000"/>
          </w:tcPr>
          <w:p>
            <w:r>
              <w:t>Adresse bib.</w:t>
            </w:r>
          </w:p>
        </w:tc>
        <w:tc>
          <w:tcPr>
            <w:tcW w:type="dxa" w:w="7000"/>
          </w:tcPr>
          <w:p>
            <w:r>
              <w:t xml:space="preserve">Presses de l'École des ponts et chaussées/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185-190</w:t>
            </w:r>
          </w:p>
        </w:tc>
      </w:tr>
      <w:tr>
        <w:trPr>
          <w:trHeight w:val="567"/>
        </w:trPr>
        <w:tc>
          <w:tcPr>
            <w:tcW w:type="dxa" w:w="3000"/>
          </w:tcPr>
          <w:p>
            <w:r>
              <w:t>Numéro d'Identification</w:t>
            </w:r>
          </w:p>
        </w:tc>
        <w:tc>
          <w:tcPr>
            <w:tcW w:type="dxa" w:w="7000"/>
          </w:tcPr>
          <w:p>
            <w:r>
              <w:t>285978392X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ouvrage hydraulique/ hydrodynamique/ transport sédimentaire/ </w:t>
            </w:r>
          </w:p>
        </w:tc>
      </w:tr>
    </w:tbl>
    <w:p>
      <w:pPr>
        <w:pStyle w:val="Heading3"/>
      </w:pPr>
      <w:r>
        <w:t>Résumé :</w:t>
      </w:r>
    </w:p>
    <w:p>
      <w:r>
        <w:t>L'importance des problèmes engendrés justifie que le présent ouvrage s'attache au transport des sédiments dans les ouvrages hydrauliques. L'auteur s'intéresse, en particulier, à l'analyse tant pratique que théorique des phénomènes de charriage, à la mise en lumière des graves nuisances susceptibles d'être occasionnées aux ouvrages, ainsi qu'aux solutions et moyens pouvant être mis en oeuvre pour s'en prémunir. Il aborde également cet autre préoccupant problème : la cavitation des écoulements à grande 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