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olfactives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Agence de l'environnement et de la maîtrise de l'énergie (France)/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Environnement et sécurité(N°:None)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2100487981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atmosphérique/ </w:t>
            </w:r>
          </w:p>
        </w:tc>
      </w:tr>
    </w:tbl>
    <w:p>
      <w:pPr>
        <w:pStyle w:val="Heading3"/>
      </w:pPr>
      <w:r>
        <w:t>Résumé :</w:t>
      </w:r>
    </w:p>
    <w:p>
      <w:r>
        <w:t>Cet ouvrage propose une méthodologie et des solutions techniques pour lutter contre les pollutions olfactives. Il permet ainsi : d'identifier la nature des composés odorants à l'origine de ces pollutions ; de connaître les réglementations existantes en France, en Europe et dans les autres grands pays industrialisés ; de mesurer et d'analyser les émissions et la pollution des sites ; de choisir des solutions d'amélioration (prévention et réduction des émissions). Cet ouvrage est un outil de travail indispensable aux acteurs de l'environnement concernés par ce problème (responsables environnement en industrie et dans les collectivités, bureaux d'études, éco-industries, associations,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