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REACH et l'industrie du traitement de surface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Queruel, Alain/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REACH = registration, evaluation, authorization, chemicals. - Index</w:t>
            </w:r>
          </w:p>
        </w:tc>
      </w:tr>
      <w:tr>
        <w:trPr>
          <w:trHeight w:val="567"/>
        </w:trPr>
        <w:tc>
          <w:tcPr>
            <w:tcW w:type="dxa" w:w="3000"/>
          </w:tcPr>
          <w:p>
            <w:r>
              <w:t>Numéro d'Identification</w:t>
            </w:r>
          </w:p>
        </w:tc>
        <w:tc>
          <w:tcPr>
            <w:tcW w:type="dxa" w:w="7000"/>
          </w:tcPr>
          <w:p>
            <w:r>
              <w:t>9782100514250</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métaux lourds/ traitements de surfaces/ </w:t>
            </w:r>
          </w:p>
        </w:tc>
      </w:tr>
    </w:tbl>
    <w:p>
      <w:pPr>
        <w:pStyle w:val="Heading3"/>
      </w:pPr>
      <w:r>
        <w:t>Résumé :</w:t>
      </w:r>
    </w:p>
    <w:p>
      <w:r>
        <w:t>Cet ouvrage expose de manière détaillée les conséquences du dispositif réglementaire européen REACH (Registration, Evaluation, Autorisation and restriction of CHemicals) introduisant un système global de contrôle des substances chimiques sur l'industrie du traitement de surface. Il aborde successivement :</w:t>
        <w:br/>
        <w:br/>
        <w:br/>
        <w:br/>
        <w:t>Les différents aspects du texte sur un plan général avant d'en envisager les conséquences au niveau de l'industrie du traitement de surface des métaux dans son ensemble.</w:t>
        <w:br/>
        <w:br/>
        <w:t>L'impact économique de REACH dans le traitement de surface après un rappel des principales étapes de conversion des aciers</w:t>
        <w:br/>
        <w:br/>
        <w:t>Les modifications susceptibles de se produire dans les métaux légers tels qu'aluminium, magnésium...</w:t>
        <w:br/>
        <w:br/>
        <w:t>Les aspects législatifs sur les produits chimiques et notamment ceux contenus dans l'eau, élément indispensable du traitement de surface.</w:t>
        <w:br/>
        <w:br/>
        <w:t>Clair et structuré, cet ouvrage constitue un outil de travail indispensable aux techniciens et ingénieurs du traitement de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