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Ménagement de la nature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Prud'homme, Rémy/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L'Œil économique. Série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192-194.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2040112820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lutte contre la pollution/ Politique de l'environnement/ </w:t>
            </w:r>
          </w:p>
        </w:tc>
      </w:tr>
    </w:tbl>
    <w:p>
      <w:pPr>
        <w:pStyle w:val="Heading3"/>
      </w:pPr>
      <w:r>
        <w:t>Résumé :</w:t>
      </w:r>
    </w:p>
    <w:p>
      <w:r>
        <w:t>Le ménagement de la nature renvoie à l’ensemble des politiques et des actions mises en œuvre pour préserver les milieux naturels tout en permettant le développement des activités humaines. Face à l’intensification des pollutions — industrielles, agricoles, urbaines et domestiques — les pouvoirs publics ont progressivement élaboré des cadres réglementaires, des instruments économiques et des dispositifs de gouvernance visant à réduire les atteintes à l’environnement. Ce travail analyse l’évolution des politiques de lutte contre la pollution, leurs principes, leurs modes d’application et leurs limites. Il met en évidence les enjeux environnementaux, sociaux et économiques liés à la protection de la nature, ainsi que la nécessité d’une approche intégrée et durable fondée sur la prévention, la responsabilisation des acteurs et l’innovation.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