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w:t>
            </w:r>
          </w:p>
        </w:tc>
      </w:tr>
      <w:tr>
        <w:trPr>
          <w:trHeight w:val="567"/>
        </w:trPr>
        <w:tc>
          <w:tcPr>
            <w:tcW w:type="dxa" w:w="3000"/>
          </w:tcPr>
          <w:p>
            <w:r>
              <w:t>Adresse bib.</w:t>
            </w:r>
          </w:p>
        </w:tc>
        <w:tc>
          <w:tcPr>
            <w:tcW w:type="dxa" w:w="7000"/>
          </w:tcPr>
          <w:p>
            <w:r>
              <w:t xml:space="preserve">Bordas/ Dunod/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2040157379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ferraillage/ vérification de structures/ ELU/ BAEL/ </w:t>
            </w:r>
          </w:p>
        </w:tc>
      </w:tr>
    </w:tbl>
    <w:p>
      <w:pPr>
        <w:pStyle w:val="Heading3"/>
      </w:pPr>
      <w:r>
        <w:t>Résumé :</w:t>
      </w:r>
    </w:p>
    <w:p>
      <w:r>
        <w:t>L’ouvrage Aide-mémoire de béton armé est un guide pratique conçu pour réunir les principales règles et formules du béton armé dans un format condensé et facilement utilisable. Il s’adresse aux étudiants, techniciens et ingénieurs souhaitant disposer d’un référentiel rapide pour le calcul et la conception des structures en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