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du génie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Baouni, Tahar/ </w:t>
            </w:r>
          </w:p>
        </w:tc>
      </w:tr>
      <w:tr>
        <w:trPr>
          <w:trHeight w:val="567"/>
        </w:trPr>
        <w:tc>
          <w:tcPr>
            <w:tcW w:type="dxa" w:w="3000"/>
          </w:tcPr>
          <w:p>
            <w:r>
              <w:t>Adresse bib.</w:t>
            </w:r>
          </w:p>
        </w:tc>
        <w:tc>
          <w:tcPr>
            <w:tcW w:type="dxa" w:w="7000"/>
          </w:tcPr>
          <w:p>
            <w:r>
              <w:t xml:space="preserve">Editions El-Djazair/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9789931578956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distribution d'eau potable/ éclairage public/ </w:t>
            </w:r>
          </w:p>
        </w:tc>
      </w:tr>
    </w:tbl>
    <w:p>
      <w:pPr>
        <w:pStyle w:val="Heading3"/>
      </w:pPr>
      <w:r>
        <w:t>Résumé :</w:t>
      </w:r>
    </w:p>
    <w:p>
      <w:r>
        <w:t>L'ouvrage se structure autour d'un ensemble de connaissances de base indispensables dans la formation des spécialistes et des professionnels de l'urbain et de tout ce qui y touche. En somme, il traite dans un premier temps de l'ensemble des réseaux techniques, ouvrages souterrains (eau, assainissement, gaz, éclairage urbain, trémies), réseaux de surface (voirie, stationnement, collecte des ordures, transport collectif), et ensuite de leur coordination.Autant de sujets sont traités dans cet ouvrage qui définit pour chacun d'eux l'usage et l'utilité, avant d'aborder les aspects techniques (normes, caractéristiques, mesures et dimensionnement, conception, insertion, aménagement,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