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d'automatique.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Mainguenaud, Jean/ </w:t>
            </w:r>
          </w:p>
        </w:tc>
      </w:tr>
      <w:tr>
        <w:trPr>
          <w:trHeight w:val="567"/>
        </w:trPr>
        <w:tc>
          <w:tcPr>
            <w:tcW w:type="dxa" w:w="3000"/>
          </w:tcPr>
          <w:p>
            <w:r>
              <w:t>Adresse bib.</w:t>
            </w:r>
          </w:p>
        </w:tc>
        <w:tc>
          <w:tcPr>
            <w:tcW w:type="dxa" w:w="7000"/>
          </w:tcPr>
          <w:p>
            <w:r>
              <w:t xml:space="preserve">Masson/ Cie édition/ </w:t>
            </w:r>
          </w:p>
        </w:tc>
      </w:tr>
      <w:tr>
        <w:trPr>
          <w:trHeight w:val="567"/>
        </w:trPr>
        <w:tc>
          <w:tcPr>
            <w:tcW w:type="dxa" w:w="3000"/>
          </w:tcPr>
          <w:p>
            <w:r>
              <w:t>Nombre de Pages</w:t>
            </w:r>
          </w:p>
        </w:tc>
        <w:tc>
          <w:tcPr>
            <w:tcW w:type="dxa" w:w="7000"/>
          </w:tcPr>
          <w:p>
            <w:r>
              <w:t>284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de l'ingénieur-technicien. Série Génie électrique(N°:None)</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629.8 / </w:t>
            </w:r>
          </w:p>
        </w:tc>
      </w:tr>
      <w:tr>
        <w:trPr>
          <w:trHeight w:val="567"/>
        </w:trPr>
        <w:tc>
          <w:tcPr>
            <w:tcW w:type="dxa" w:w="3000"/>
          </w:tcPr>
          <w:p>
            <w:r>
              <w:t>Sujet(s)</w:t>
            </w:r>
          </w:p>
        </w:tc>
        <w:tc>
          <w:tcPr>
            <w:tcW w:type="dxa" w:w="7000"/>
          </w:tcPr>
          <w:p>
            <w:r>
              <w:t xml:space="preserve">fonction de transfert/ boucle de rétroaction/ </w:t>
            </w:r>
          </w:p>
        </w:tc>
      </w:tr>
    </w:tbl>
    <w:p>
      <w:pPr>
        <w:pStyle w:val="Heading3"/>
      </w:pPr>
      <w:r>
        <w:t>Résumé :</w:t>
      </w:r>
    </w:p>
    <w:p>
      <w:r>
        <w:t>Cet ouvrage est une ressource précieuse pour ceux qui souhaitent approfondir leurs connaissances en automatique, en particulier dans le domaine des systèmes asservis continus, et constitue un bon support pour les cours et les études supérieures en ingénierie.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