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L'automatique en classes préparatoires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Descotes-Genon, Bernard/ Le Bail,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272985519X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réponse temporelle/ rétroaction/ </w:t>
            </w:r>
          </w:p>
        </w:tc>
      </w:tr>
    </w:tbl>
    <w:p>
      <w:pPr>
        <w:pStyle w:val="Heading3"/>
      </w:pPr>
      <w:r>
        <w:t>Résumé :</w:t>
      </w:r>
    </w:p>
    <w:p>
      <w:r>
        <w:t>Cet ouvrage a été conçu pour répondre aux besoins des étudiants suite à la réforme des classes préparatoires aux grandes écoles qui touche particulièrement les Sciences industrielles ; l'automatique qui était jusqu'à présent totalement absente occupe maintenant une place aussi importante que la mécanique. Cet ouvrage s'adresse aux étudiants et aux enseignants en classes préparatoires scientifiques. Il rassemble les connaissances théoriques nécessaires à l'étude des systèmes logiques et des systèmes linéaires continus. Il est composé de deux parties. La première s'intéresse aux systèmes logiques, de nature combinatoire ou séquentielle. Une place importante est donnée à la présentation du modèle de Grafcet. La seconde partie traite des systèmes linéaires continus. Les différents chapitres abordent les problèmes de modélisation, identification, stabilité, précision et correction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