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Eaux usées dans les agglomérations urbaines et rurales.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Gomella, Cyril/ Guerrée,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égouts/ épuration/ </w:t>
            </w:r>
          </w:p>
        </w:tc>
      </w:tr>
    </w:tbl>
    <w:p>
      <w:pPr>
        <w:pStyle w:val="Heading3"/>
      </w:pPr>
      <w:r>
        <w:t>Résumé :</w:t>
      </w:r>
    </w:p>
    <w:p>
      <w:r>
        <w:t>Le Tome 2 traite de l’ensemble des procédés de traitement des eaux usées après leur collecte, depuis leur arrivée à la station d’épuration jusqu’au rejet final dans le milieu naturel.</w:t>
        <w:br/>
        <w:br/>
        <w:t>L’ouvrage adopte une approche technique et pédagogique, destinée aux ingénieurs, techniciens, étudiants et exploitants des services d’assainissement, aussi bien en milieu urbain que rural.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