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L'urbanisme en Algérie, échec des instruments ou instruments de l'échec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Sidi Boumediene, Rachid/ Guerroudj, Tewfik/ Laribi, Ghanem/ Pini, Daniel/ </w:t>
            </w:r>
          </w:p>
        </w:tc>
      </w:tr>
      <w:tr>
        <w:trPr>
          <w:trHeight w:val="567"/>
        </w:trPr>
        <w:tc>
          <w:tcPr>
            <w:tcW w:type="dxa" w:w="3000"/>
          </w:tcPr>
          <w:p>
            <w:r>
              <w:t>Adresse bib.</w:t>
            </w:r>
          </w:p>
        </w:tc>
        <w:tc>
          <w:tcPr>
            <w:tcW w:type="dxa" w:w="7000"/>
          </w:tcPr>
          <w:p>
            <w:r>
              <w:t xml:space="preserve">Alternatives urbaines/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9931901055</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l'urbanisme en algérie/ politique urbaine/ </w:t>
            </w:r>
          </w:p>
        </w:tc>
      </w:tr>
    </w:tbl>
    <w:p>
      <w:pPr>
        <w:pStyle w:val="Heading3"/>
      </w:pPr>
      <w:r>
        <w:t>Résumé :</w:t>
      </w:r>
    </w:p>
    <w:p>
      <w:r>
        <w:t>En Algérie, les instruments de base qui encadrent et règlementent l'urbanisme sont le PDAU (Plan Directeur d'Aménagement et d'Urbanisme) et le POS (Plan d'Occupation des Sols). Malgré les juge-ments répétés sur leur inefficacité supposée dans la maîtrise de l'urbanisme et le contrôle de l'urba-nisation, ils restent au cœur des dispositifs et gardent les mêmes fonctions qu'ils avaient sous le nom ancien de PUD auquel ils ont succédé.</w:t>
        <w:br/>
        <w:br/>
        <w:t>Le changement dans l'ordre mondial, qui a eu des répercussion sur l'Algérie comme sur tous les pays arabes et du Sud en général, s'est accompagné de l'arrivée d'un vocabulaire emprunté à l'économie et qui donne l'illusion, par son usage incantatoire, que quelque chose a changé ou bien est en voie de changer à défaut de changer; c'est dans cet esprit qu'on peut se référer au discours du Président de la République aux architectes par lequel il appelle tous les acteurs à aller vers un urbanisme de qualité.</w:t>
        <w:br/>
        <w:br/>
        <w:t>Et pourtant! Des textes de lois existent et des concepts modernes comme la participation, la ville durable, la ville verte, le respect de l'environnement, sont abondants, à la limite de la redondance.</w:t>
        <w:br/>
        <w:br/>
        <w:t>Plus qu'au cours des années quatre-vingt ou quatre-vingt dix, pourquoi pouvons nous constater en 2013 que la qualité urbaine ne cesse de se dégrader, au point d'un renoncement public à la protection de la nature et des ressources naturelles? La production du cadre bâti ne cesse, outre sa laideur, d'être la source de drames sociaux et humains inacceptables, les couches les plus fragiles de la population en souffrent, en particulier en ces temps de crise.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