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vibratoire en maintenance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Boulenger, Alain/ Pachaud, Christian/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XII-355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Gestion industrielle(N°:None)</w:t>
            </w:r>
          </w:p>
        </w:tc>
      </w:tr>
      <w:tr>
        <w:trPr>
          <w:trHeight w:val="567"/>
        </w:trPr>
        <w:tc>
          <w:tcPr>
            <w:tcW w:type="dxa" w:w="3000"/>
          </w:tcPr>
          <w:p>
            <w:r>
              <w:t>Notes Générales</w:t>
            </w:r>
          </w:p>
        </w:tc>
        <w:tc>
          <w:tcPr>
            <w:tcW w:type="dxa" w:w="7000"/>
          </w:tcPr>
          <w:p>
            <w:r>
              <w:t>Bibliogr. p.p. 349-352. Index</w:t>
            </w:r>
          </w:p>
        </w:tc>
      </w:tr>
      <w:tr>
        <w:trPr>
          <w:trHeight w:val="567"/>
        </w:trPr>
        <w:tc>
          <w:tcPr>
            <w:tcW w:type="dxa" w:w="3000"/>
          </w:tcPr>
          <w:p>
            <w:r>
              <w:t>Numéro d'Identification</w:t>
            </w:r>
          </w:p>
        </w:tc>
        <w:tc>
          <w:tcPr>
            <w:tcW w:type="dxa" w:w="7000"/>
          </w:tcPr>
          <w:p>
            <w:r>
              <w:t>2100064819</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machines/ vibrations/ </w:t>
            </w:r>
          </w:p>
        </w:tc>
      </w:tr>
    </w:tbl>
    <w:p>
      <w:pPr>
        <w:pStyle w:val="Heading3"/>
      </w:pPr>
      <w:r>
        <w:t>Résumé :</w:t>
      </w:r>
    </w:p>
    <w:p>
      <w:r>
        <w:t>Cet ouvrage expose les techniques de surveillance et de diagnostic des machines par analyse de vibrations, ainsi que leur mise en œuvre : La première partie est consacrée aux techniques d'investigation. L'intérêt et les limites de chaque famille d'indicateurs (scalaires, spectraux, vectoriels, énergétiques, typologiques) sont exposés et illustrés par de nombreux exemples concrets. La deuxième partie porte sur la mise en place d'un programme de surveillance. Les auteurs analysent les performances et les lacunes des outils d'investigation actuels, les causes d'échec dans leur mise en œuvre et donnent les éléments qui conduisent au succès d'une politique de surveillance et de maintenance fiable. Les annexes fournissent des compléments illustrés par des études de cas. Cette deuxième édition met à jour bon nombre de données et développe les aspects concrets de la méthode. Résolument pratique, ce livre constitue un support de réflexion et de travail indispensable aux responsables de maintenance et aux décideurs soucieux de mettre en place, au sein de leur entreprise, une maintenance adaptée aux enjeux économiques actuels.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