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 la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Francastel,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XVII-494 p.</w:t>
            </w:r>
          </w:p>
        </w:tc>
      </w:tr>
      <w:tr>
        <w:trPr>
          <w:trHeight w:val="567"/>
        </w:trPr>
        <w:tc>
          <w:tcPr>
            <w:tcW w:type="dxa" w:w="3000"/>
          </w:tcPr>
          <w:p>
            <w:r>
              <w:t>Illustration</w:t>
            </w:r>
          </w:p>
        </w:tc>
        <w:tc>
          <w:tcPr>
            <w:tcW w:type="dxa" w:w="7000"/>
          </w:tcPr>
          <w:p>
            <w:r>
              <w:t>tabl., graph.,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2100057324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automatisée/ commande de processus/ Durée de vie (ingénierie)/ </w:t>
            </w:r>
          </w:p>
        </w:tc>
      </w:tr>
    </w:tbl>
    <w:p>
      <w:pPr>
        <w:pStyle w:val="Heading3"/>
      </w:pPr>
      <w:r>
        <w:t>Résumé :</w:t>
      </w:r>
    </w:p>
    <w:p>
      <w:r>
        <w:t>Cet ouvrage propose un processus de mise en oeuvre des méthodes et technologies de maintenance qui doivent accompagner tout bien d'équipement, de sa conception à son démantèlement. Il constitue une aide à la démarche d'ingénierie de maintenance visant à l'optimisation du coût global du cycle de vie. Cinq parties principales développent : la phase stratégique de l'ingénierie de maintenance, les choix à déterminer et les interfaces à organiser ; les hommes, leurs outils, leurs structures et les méthodes à mettre en oeuvre ; la préparation des aides aux décisions (budgets, documentation, outils informatiques et technologiques) ; l'intégration de la logistique (pièces de rechange, magasins, bureaux, ateliers) ; l'exploitation du bien et la gestion du cycle de vie. Des cas concrets sont choisis pour que l'acteur de maintenance puisse trouver des analogies aux problèmes auxquels il est confronté. Ce " capital d'expérience " constitue un guide indispensable pour entreprendre, consolider et optimiser l'exploitation et la maintenance de tout bien durable, ouvrage ou installation industrielle. Il est destiné aux directeurs industriels, aux responsables et ingénieurs maintenance, aux responsables et ingénieurs de bureaux d'étude et de méthodes ainsi qu'aux ingénieurs-conseil et prestataires de services.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