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Externalisation de la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Francastel, Jean-Claude/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XVIII-410 p.</w:t>
            </w:r>
          </w:p>
        </w:tc>
      </w:tr>
      <w:tr>
        <w:trPr>
          <w:trHeight w:val="567"/>
        </w:trPr>
        <w:tc>
          <w:tcPr>
            <w:tcW w:type="dxa" w:w="3000"/>
          </w:tcPr>
          <w:p>
            <w:r>
              <w:t>Illustration</w:t>
            </w:r>
          </w:p>
        </w:tc>
        <w:tc>
          <w:tcPr>
            <w:tcW w:type="dxa" w:w="7000"/>
          </w:tcPr>
          <w:p>
            <w:r>
              <w:t>tabl., graph.</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2100492934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Contrats et devis descriptifs/ Maintenance automatisée/ Externalisation/ </w:t>
            </w:r>
          </w:p>
        </w:tc>
      </w:tr>
    </w:tbl>
    <w:p>
      <w:pPr>
        <w:pStyle w:val="Heading3"/>
      </w:pPr>
      <w:r>
        <w:t>Résumé :</w:t>
      </w:r>
    </w:p>
    <w:p>
      <w:r>
        <w:t>Cet ouvrage propose des solutions pour l'externalisation de la maintenance, en abordant successivement : la stratégie : présentation du marché et des acteurs de la maintenance, critères de choix de l'externalisation ; le cadre relationnel : textes de lois et normes relatifs au sujet, clés pour le choix du prestataire ; le contrat : éléments contractuels (cahier des charges, clauses juridiques et commerciales), exemples de rédaction, et contrôle des performances. Les mises à jour de cette 2e édition portent particulièrement sur la normalisation française et européenne ainsi que sur le nouveau code des marchés publics. Elles tiennent compte d'expériences récentes qui ont encore fait évoluer les méthodes et stratégies d'externalisation de la maintenance. Illustré d'exemples concrets et de cas spécifiques, ce guide pratique est une référence indispensable à tous les acteurs de l'externalisation des services de maintenance, aussi bien chez les donneurs d'ordres que chez les prestataires de services.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