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méthodes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Dietrich, Robert/ Garsaud, D./ Gentillon, S./ Nicolas, M./ </w:t>
            </w:r>
          </w:p>
        </w:tc>
      </w:tr>
      <w:tr>
        <w:trPr>
          <w:trHeight w:val="567"/>
        </w:trPr>
        <w:tc>
          <w:tcPr>
            <w:tcW w:type="dxa" w:w="3000"/>
          </w:tcPr>
          <w:p>
            <w:r>
              <w:t>Edition</w:t>
            </w:r>
          </w:p>
        </w:tc>
        <w:tc>
          <w:tcPr>
            <w:tcW w:type="dxa" w:w="7000"/>
          </w:tcPr>
          <w:p>
            <w:r>
              <w:t>5e édition</w:t>
            </w:r>
          </w:p>
        </w:tc>
      </w:tr>
      <w:tr>
        <w:trPr>
          <w:trHeight w:val="567"/>
        </w:trPr>
        <w:tc>
          <w:tcPr>
            <w:tcW w:type="dxa" w:w="3000"/>
          </w:tcPr>
          <w:p>
            <w:r>
              <w:t>Adresse bib.</w:t>
            </w:r>
          </w:p>
        </w:tc>
        <w:tc>
          <w:tcPr>
            <w:tcW w:type="dxa" w:w="7000"/>
          </w:tcPr>
          <w:p>
            <w:r>
              <w:t xml:space="preserve">Afnor/ Nathan/ </w:t>
            </w:r>
          </w:p>
        </w:tc>
      </w:tr>
      <w:tr>
        <w:trPr>
          <w:trHeight w:val="567"/>
        </w:trPr>
        <w:tc>
          <w:tcPr>
            <w:tcW w:type="dxa" w:w="3000"/>
          </w:tcPr>
          <w:p>
            <w:r>
              <w:t>Nombre de Pages</w:t>
            </w:r>
          </w:p>
        </w:tc>
        <w:tc>
          <w:tcPr>
            <w:tcW w:type="dxa" w:w="7000"/>
          </w:tcPr>
          <w:p>
            <w:r>
              <w:t>IX-181 p.</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2091940151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usinage/ méthodologie/ </w:t>
            </w:r>
          </w:p>
        </w:tc>
      </w:tr>
    </w:tbl>
    <w:p>
      <w:pPr>
        <w:pStyle w:val="Heading3"/>
      </w:pPr>
      <w:r>
        <w:t>Résumé :</w:t>
      </w:r>
    </w:p>
    <w:p>
      <w:r>
        <w:t>Cet ouvrage analyse les points fondamentaux des méthodes d'usinage : compréhension du dessin de définition, réalisation des surfaces, mise en position des pièces, moyens de fabrication, paramètres de coupe, temps, contrôles, coûts, etc. Les exemples d'application traités dans le détail permettent de mettre en évidence les relations entre le bureau d'études et le bureau des méthodes, la définition complète de la pièce, l'avant-projet de gamme et la gamme technique avec études détaillées des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