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bases techniques de la méthode inondabilité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Gilard, Olivier/ </w:t>
            </w:r>
          </w:p>
        </w:tc>
      </w:tr>
      <w:tr>
        <w:trPr>
          <w:trHeight w:val="567"/>
        </w:trPr>
        <w:tc>
          <w:tcPr>
            <w:tcW w:type="dxa" w:w="3000"/>
          </w:tcPr>
          <w:p>
            <w:r>
              <w:t>Adresse bib.</w:t>
            </w:r>
          </w:p>
        </w:tc>
        <w:tc>
          <w:tcPr>
            <w:tcW w:type="dxa" w:w="7000"/>
          </w:tcPr>
          <w:p>
            <w:r>
              <w:t xml:space="preserve">Cemagref/ </w:t>
            </w:r>
          </w:p>
        </w:tc>
      </w:tr>
      <w:tr>
        <w:trPr>
          <w:trHeight w:val="567"/>
        </w:trPr>
        <w:tc>
          <w:tcPr>
            <w:tcW w:type="dxa" w:w="3000"/>
          </w:tcPr>
          <w:p>
            <w:r>
              <w:t>Nombre de Pages</w:t>
            </w:r>
          </w:p>
        </w:tc>
        <w:tc>
          <w:tcPr>
            <w:tcW w:type="dxa" w:w="7000"/>
          </w:tcPr>
          <w:p>
            <w:r>
              <w:t>207 p.</w:t>
            </w:r>
          </w:p>
        </w:tc>
      </w:tr>
      <w:tr>
        <w:trPr>
          <w:trHeight w:val="567"/>
        </w:trPr>
        <w:tc>
          <w:tcPr>
            <w:tcW w:type="dxa" w:w="3000"/>
          </w:tcPr>
          <w:p>
            <w:r>
              <w:t>Illustration</w:t>
            </w:r>
          </w:p>
        </w:tc>
        <w:tc>
          <w:tcPr>
            <w:tcW w:type="dxa" w:w="7000"/>
          </w:tcPr>
          <w:p>
            <w:r>
              <w:t>couv.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 187-192. Index</w:t>
            </w:r>
          </w:p>
        </w:tc>
      </w:tr>
      <w:tr>
        <w:trPr>
          <w:trHeight w:val="567"/>
        </w:trPr>
        <w:tc>
          <w:tcPr>
            <w:tcW w:type="dxa" w:w="3000"/>
          </w:tcPr>
          <w:p>
            <w:r>
              <w:t>Numéro d'Identification</w:t>
            </w:r>
          </w:p>
        </w:tc>
        <w:tc>
          <w:tcPr>
            <w:tcW w:type="dxa" w:w="7000"/>
          </w:tcPr>
          <w:p>
            <w:r>
              <w:t>2853624978</w:t>
            </w:r>
          </w:p>
        </w:tc>
      </w:tr>
      <w:tr>
        <w:trPr>
          <w:trHeight w:val="567"/>
        </w:trPr>
        <w:tc>
          <w:tcPr>
            <w:tcW w:type="dxa" w:w="3000"/>
          </w:tcPr>
          <w:p>
            <w:r>
              <w:t>Thème</w:t>
            </w:r>
          </w:p>
        </w:tc>
        <w:tc>
          <w:tcPr>
            <w:tcW w:type="dxa" w:w="7000"/>
          </w:tcPr>
          <w:p>
            <w:r>
              <w:t>hydraulique</w:t>
            </w:r>
          </w:p>
        </w:tc>
      </w:tr>
      <w:tr>
        <w:trPr>
          <w:trHeight w:val="567"/>
        </w:trPr>
        <w:tc>
          <w:tcPr>
            <w:tcW w:type="dxa" w:w="3000"/>
          </w:tcPr>
          <w:p>
            <w:r>
              <w:t>Classification(s)</w:t>
            </w:r>
          </w:p>
        </w:tc>
        <w:tc>
          <w:tcPr>
            <w:tcW w:type="dxa" w:w="7000"/>
          </w:tcPr>
          <w:p>
            <w:r>
              <w:t xml:space="preserve">627/ </w:t>
            </w:r>
          </w:p>
        </w:tc>
      </w:tr>
      <w:tr>
        <w:trPr>
          <w:trHeight w:val="567"/>
        </w:trPr>
        <w:tc>
          <w:tcPr>
            <w:tcW w:type="dxa" w:w="3000"/>
          </w:tcPr>
          <w:p>
            <w:r>
              <w:t>Sujet(s)</w:t>
            </w:r>
          </w:p>
        </w:tc>
        <w:tc>
          <w:tcPr>
            <w:tcW w:type="dxa" w:w="7000"/>
          </w:tcPr>
          <w:p>
            <w:r>
              <w:t xml:space="preserve">inondations/ la méthode inondabilité/ </w:t>
            </w:r>
          </w:p>
        </w:tc>
      </w:tr>
    </w:tbl>
    <w:p>
      <w:pPr>
        <w:pStyle w:val="Heading3"/>
      </w:pPr>
      <w:r>
        <w:t>Résumé :</w:t>
      </w:r>
    </w:p>
    <w:p>
      <w:r>
        <w:t>Ce guide technique présente la méthode inondabilité : les fondements théoriques de la méthode, les bases de la modélisation hydrologique et hydraulique, l'analyse de la vulnérabilité, la représentation cartographique du risque d'inondation. Il fournit les éléments techniques nécessaires pour permettre la mise en œuvre d'une méthode d'analyse du risque d'inondation et de définition des solutions envisageables en termes d'aménagement.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