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Modèles réduits de structures en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Dehousse, N.M./ Campus, F./ Arnould, 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129-173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genie civil/ modèle réduit/ </w:t>
            </w:r>
          </w:p>
        </w:tc>
      </w:tr>
    </w:tbl>
    <w:p>
      <w:pPr>
        <w:pStyle w:val="Heading3"/>
      </w:pPr>
      <w:r>
        <w:t>Résumé :</w:t>
      </w:r>
    </w:p>
    <w:p>
      <w:r>
        <w:t>L’ouvrage débute par une introduction générale qui présente les motivations et l’intérêt des modèles réduits en génie civil, expliquant comment ces maquettes permettent d’appréhender le comportement mécanique des structures complexes avant leur construction à échelle réelle, ainsi que les limites et les avantages de l’approche expérimentale.</w:t>
        <w:br/>
        <w:br/>
        <w:br/>
        <w:br/>
        <w:t>Le premier chapitre est dédié aux principes fondamentaux de similitude, où sont définies les lois de similitude géométrique, cinématique et dynamique, les constantes de proportionnalité et la façon d’adapter les grandeurs physiques (charges, dimensions, matériaux) entre le modèle réduit et le prototype réel.</w:t>
        <w:br/>
        <w:br/>
        <w:br/>
        <w:br/>
        <w:t>Vient ensuite une section sur les méthodes de construction des modèles réduits, qui présente les techniques de fabrication, les matériaux utilisés pour les maquettes, les dispositifs de mesure (capteurs, jauges, appareils d’essai) et les moyens d’imposer des sollicitations sur ces modèles (charges statiques, vibrations,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