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aménagement et gestion des rivières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Degoutte, Gérard/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351-356. Glossaire</w:t>
            </w:r>
          </w:p>
        </w:tc>
      </w:tr>
      <w:tr>
        <w:trPr>
          <w:trHeight w:val="567"/>
        </w:trPr>
        <w:tc>
          <w:tcPr>
            <w:tcW w:type="dxa" w:w="3000"/>
          </w:tcPr>
          <w:p>
            <w:r>
              <w:t>Numéro d'Identification</w:t>
            </w:r>
          </w:p>
        </w:tc>
        <w:tc>
          <w:tcPr>
            <w:tcW w:type="dxa" w:w="7000"/>
          </w:tcPr>
          <w:p>
            <w:r>
              <w:t>2-7430-0877-6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rivière/ hydraulique et morphologie/ </w:t>
            </w:r>
          </w:p>
        </w:tc>
      </w:tr>
    </w:tbl>
    <w:p>
      <w:pPr>
        <w:pStyle w:val="Heading3"/>
      </w:pPr>
      <w:r>
        <w:t>Résumé :</w:t>
      </w:r>
    </w:p>
    <w:p>
      <w:r>
        <w:t>Ce manuel expose les grands principes régissant l'hydraulique et la morphologie des cours d'eau. Il guide l'ingénieur qui doit manier les équations de l'hydraulique et de la dynamique fluviale et intégrer des approches empiriques de fonctionnement des systèmes naturels. Il donne ainsi les moyens de proposer les aménagements ou restaurations des milieux les plus pertinents. Il offre également des clés pratiques pour acquérir par l'expérience ce sens de l'observation des cours d'eau indispensable à qui souhaite intervenir sur l'hydrosystème en tenant compte finement de ses spécificités et des enjeux économiques, sociaux et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