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Limite de fatigue des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Bathias, Claude/ Mora, Rubén Pérez/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des matériaux(N°:None)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9781784050153</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limite de fatigue/ valeur fiable/ flux de fatigue/ </w:t>
            </w:r>
          </w:p>
        </w:tc>
      </w:tr>
    </w:tbl>
    <w:p>
      <w:pPr>
        <w:pStyle w:val="Heading3"/>
      </w:pPr>
      <w:r>
        <w:t>Résumé :</w:t>
      </w:r>
    </w:p>
    <w:p>
      <w:r>
        <w:t>cet ouvrage compile les résultats les plus récents sur cette même fatigue, incluant les phénomènes liés au champ de contraintes autour des défauts, la microplasticité, les transformations de phases, la dissipation thermique à haute fréquence, l'effet de la température et de la fréquence sur la courbe SN. Plus fondamentalement, le cas du fer Armco, bien connu pour sa courbe SN normalisée quasi-hyperbolique, est discuté dans le régime gigacyclique. Sur le plan pratique, la non-existence du concept de durée de vie infinie est démontrée.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