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Prouvost,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Index p.p. 317-319</w:t>
            </w:r>
          </w:p>
        </w:tc>
      </w:tr>
      <w:tr>
        <w:trPr>
          <w:trHeight w:val="567"/>
        </w:trPr>
        <w:tc>
          <w:tcPr>
            <w:tcW w:type="dxa" w:w="3000"/>
          </w:tcPr>
          <w:p>
            <w:r>
              <w:t>Numéro d'Identification</w:t>
            </w:r>
          </w:p>
        </w:tc>
        <w:tc>
          <w:tcPr>
            <w:tcW w:type="dxa" w:w="7000"/>
          </w:tcPr>
          <w:p>
            <w:r>
              <w:t>2100076175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du contrôle/ analyse de stabilité/ </w:t>
            </w:r>
          </w:p>
        </w:tc>
      </w:tr>
    </w:tbl>
    <w:p>
      <w:pPr>
        <w:pStyle w:val="Heading3"/>
      </w:pPr>
      <w:r>
        <w:t>Résumé :</w:t>
      </w:r>
    </w:p>
    <w:p>
      <w:r>
        <w:t>Cet ouvrage regroupe les notions et méthodes essentielles à tout technicien devant résoudre un problème de contrôle d'un procédé industriel comme, par exemple, une régulation de température d'un échangeur thermique ou une régulation de débit de fluide. La première partie est consacrée à la chaîne de régulation ainsi qu'aux qualités attendues d'une boucle de régulation. Les notions indispensables des systèmes linéaires comme la mise en équation, la transformée de Laplace, les fonctions de transfert isomorphe et isochrone, et l'étude des systèmes du premier et du second ordre sont illustrées par des exemples simples. La seconde partie de l'ouvrage porte plus spécifiquement sur le contrôle des procédés industriels. Sont développées les notions fondamentales d'identification, de régulateur industriel, de stabilité, de précision et de réglage. De nombreux exercices corrigés ponctuent le cours et permettent une application directe des notions étudiées. En fin d'ouvrage sont regroupés des problèmes de synthèse résolus dont la complexité va des régulations simples boucles aux régulations en cascade ou de tendance. Ce livre est destiné à tous les étudiants de l'enseignement technique supérieur (BTS, IUT, Licences professionnelles, IUP) qui ont besoin des outils techniques de la régulation automatique de procédés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