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arme. T6, réservoire, picines, chateaux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Guerrin, André Louis/ Lavaur, Roger-Claude/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2040098070</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réservoire/ chateaux d'eau/ picines/ </w:t>
            </w:r>
          </w:p>
        </w:tc>
      </w:tr>
    </w:tbl>
    <w:p>
      <w:pPr>
        <w:pStyle w:val="Heading3"/>
      </w:pPr>
      <w:r>
        <w:t>Résumé :</w:t>
      </w:r>
    </w:p>
    <w:p>
      <w:r>
        <w:t>ce tome du Traité de béton armé est consacré aux ouvrages hydrauliques contenant des liquides, notamment les réservoirs d’eau, les châteaux d’eau et les piscines. Il aborde les principes de conception, les méthodes de calcul et les dispositions constructives spécifiques à ces structures.</w:t>
        <w:br/>
        <w:br/>
        <w:t>GénéralitésPrésentation des différents types d’ouvrages hydrauliques et de leurs fonctions. Le chapitre insiste sur les contraintes particulières dues à la présence de l’eau, telles que l’étanchéité, la durabilité et la sécurité des structures.</w:t>
        <w:br/>
        <w:br/>
        <w:t>Technologie des ouvrages.</w:t>
        <w:br/>
        <w:br/>
        <w:t>Étude des matériaux employés (béton et armatures), des techniques de mise en œuvre,des joints et revêtements assurant l’étanchéité. Les méthodes de construction et les précautions d’exécution y sont détaillées.</w:t>
        <w:br/>
        <w:br/>
        <w:t>Calcul des structures</w:t>
        <w:br/>
        <w:br/>
        <w:t>Analyse des actions hydrostatiques exercées par les liquides sur les parois et les fonds.</w:t>
        <w:br/>
        <w:br/>
        <w:t>Le livre développe les méthodes classiques de calcul des contraintes, des déformations et</w:t>
        <w:br/>
        <w:br/>
        <w:t>de la stabilité globale des ouvrages.</w:t>
        <w:br/>
        <w:br/>
        <w:t>Applications pratiques</w:t>
        <w:br/>
        <w:br/>
        <w:t>Le tome se termine par plusieurs exemples de calcul complets, permettant d’appliquer concrètement les méthodes exposées au dimensionnement des réservoirs, châteaux d’eau et piscines.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