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pour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Jacques/ Billon, Noëlle/ Cantournet, Sabine/ Chastel, Yvan/ Gourgues-Lorenzon, A-F./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cours de l' École des mines de Paris(N°:None)</w:t>
            </w:r>
          </w:p>
        </w:tc>
      </w:tr>
      <w:tr>
        <w:trPr>
          <w:trHeight w:val="567"/>
        </w:trPr>
        <w:tc>
          <w:tcPr>
            <w:tcW w:type="dxa" w:w="3000"/>
          </w:tcPr>
          <w:p>
            <w:r>
              <w:t>Numéro d'Identification</w:t>
            </w:r>
          </w:p>
        </w:tc>
        <w:tc>
          <w:tcPr>
            <w:tcW w:type="dxa" w:w="7000"/>
          </w:tcPr>
          <w:p>
            <w:r>
              <w:t>2911762681</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polymères/ microstructure/ matériaux/ </w:t>
            </w:r>
          </w:p>
        </w:tc>
      </w:tr>
    </w:tbl>
    <w:p>
      <w:pPr>
        <w:pStyle w:val="Heading3"/>
      </w:pPr>
      <w:r>
        <w:t>Résumé :</w:t>
      </w:r>
    </w:p>
    <w:p>
      <w:r>
        <w:t>L'ouvrage expose les éléments nécessaires pour comprendre comment un composant ou une pièce de structure est réalisé, avec quels matériaux et pourquoi, et comment l'ingénieur choisit et maîtrise les matériaux employés. Cet objectif est décliné de la manière suivante. Familiariser le lecteur avec les différents types de matériaux (métalliques, polymères, céramiques, composites...) et les concepts associés (élaboration, propriétés, conditions de mise en forme, cycles de vie, limitations...), les problèmes de choix, de disponibilité... Insister sur la compréhension des mécanismes physiques sans oublier l'approche plus pragmatique de l'ingénieur de bureau d'études. Afin d'ouvrir le lecteur vers des applications pratiques, une large part est accordée aux chapitres sous forme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