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Droit de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Pécheul, Armel/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176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Référence-droit(N°:None)</w:t>
            </w:r>
          </w:p>
        </w:tc>
      </w:tr>
      <w:tr>
        <w:trPr>
          <w:trHeight w:val="567"/>
        </w:trPr>
        <w:tc>
          <w:tcPr>
            <w:tcW w:type="dxa" w:w="3000"/>
          </w:tcPr>
          <w:p>
            <w:r>
              <w:t>Numéro d'Identification</w:t>
            </w:r>
          </w:p>
        </w:tc>
        <w:tc>
          <w:tcPr>
            <w:tcW w:type="dxa" w:w="7000"/>
          </w:tcPr>
          <w:p>
            <w:r>
              <w:t>2729813640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droit de l'urbanisme/ </w:t>
            </w:r>
          </w:p>
        </w:tc>
      </w:tr>
    </w:tbl>
    <w:p>
      <w:pPr>
        <w:pStyle w:val="Heading3"/>
      </w:pPr>
      <w:r>
        <w:t>Résumé :</w:t>
      </w:r>
    </w:p>
    <w:p>
      <w:r>
        <w:t>D'un maniement aisé, les manuels de la collection "Référence Droit" ont pour objectif de transmettre au lecteur l'essentiel des connaissances fondamentales dans les principales disciplines du Droit. Conçue pour les étudiants des facultés de droit, ceux de sciences politiques et des grandes écoles, "Référence Droit" s'adresse également aux praticiens disposant d'un temps limité pour acquérir les fondamentaux du droit.</w:t>
        <w:br/>
        <w:br/>
        <w:br/>
        <w:br/>
        <w:t>Le droit de l'urbanisme est une matière récente, complexe et particulièrement mouvante. La multiplicité des règles appliquâmes, l'enchevêtrement des réglementations, les interventions très fréquentes du législateur et une abondante jurisprudence en rendent l'accès malaisé pour les non spécialistes.</w:t>
        <w:br/>
        <w:br/>
        <w:br/>
        <w:br/>
        <w:t>Ce manuel, destiné aux étudiants et aux praticiens, s'efforce d'en donner une présentation simple, complète et aisément accessible. Il étudie successivement les réglementations applicables, les autorisations et les opérations d'urbanisme, puis le contentieux de l'urbanisme.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