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l'influence des divers éléments physico chimiques sur les betons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Kleinlogel, A./ Walz. K./ Vierheller, H./ Le conte, A./ Praud,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granulats/ finesse du ciment/ </w:t>
            </w:r>
          </w:p>
        </w:tc>
      </w:tr>
    </w:tbl>
    <w:p>
      <w:pPr>
        <w:pStyle w:val="Heading3"/>
      </w:pPr>
      <w:r>
        <w:t>Résumé :</w:t>
      </w:r>
    </w:p>
    <w:p>
      <w:r>
        <w:t>L’ouvrage L’influence des divers éléments physico-chimiques sur les bétons de Kleinlogel est une étude scientifique approfondie consacrée à l’analyse des facteurs physico-chimiques qui conditionnent le comportement, la résistance et la durabilité des bétons. Il s’inscrit dans une approche expérimentale visant à relier la composition du béton à ses performances à court et à long terme.</w:t>
        <w:br/>
        <w:br/>
        <w:t>Le livre examine en détail le rôle de chacun des constituants du béton — ciment, eau, granulats et ajouts — en mettant en évidence les réactions chimiques (hydratation des ciments, formation des hydrates, phénomènes de prise et de durcissement) et leurs conséquences sur la microstructure du matériau. L’influence du rapport eau/ciment, de la finesse du ciment, de la nature minéralogique des granulats et de la qualité de l’eau est analysée de manière rigoureuse.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