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pour ingénieurs. V2, 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Beer, Ferdinand P/ Johnston, Elwood Russell/ Eisenberg, Elliot/ Sarubbi, Robert/ Collet, Léon/ Mayer, Pierrette/ </w:t>
            </w:r>
          </w:p>
        </w:tc>
      </w:tr>
      <w:tr>
        <w:trPr>
          <w:trHeight w:val="567"/>
        </w:trPr>
        <w:tc>
          <w:tcPr>
            <w:tcW w:type="dxa" w:w="3000"/>
          </w:tcPr>
          <w:p>
            <w:r>
              <w:t>Adresse bib.</w:t>
            </w:r>
          </w:p>
        </w:tc>
        <w:tc>
          <w:tcPr>
            <w:tcW w:type="dxa" w:w="7000"/>
          </w:tcPr>
          <w:p>
            <w:r>
              <w:t xml:space="preserve">Chenelière/McGraw-Hill/ De Boeck/ </w:t>
            </w:r>
          </w:p>
        </w:tc>
      </w:tr>
      <w:tr>
        <w:trPr>
          <w:trHeight w:val="567"/>
        </w:trPr>
        <w:tc>
          <w:tcPr>
            <w:tcW w:type="dxa" w:w="3000"/>
          </w:tcPr>
          <w:p>
            <w:r>
              <w:t>Nombre de Pages</w:t>
            </w:r>
          </w:p>
        </w:tc>
        <w:tc>
          <w:tcPr>
            <w:tcW w:type="dxa" w:w="7000"/>
          </w:tcPr>
          <w:p>
            <w:r>
              <w:t>X- 582-1227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sciences de l'ingénieur(N°:None)</w:t>
            </w:r>
          </w:p>
        </w:tc>
      </w:tr>
      <w:tr>
        <w:trPr>
          <w:trHeight w:val="567"/>
        </w:trPr>
        <w:tc>
          <w:tcPr>
            <w:tcW w:type="dxa" w:w="3000"/>
          </w:tcPr>
          <w:p>
            <w:r>
              <w:t>Notes Générales</w:t>
            </w:r>
          </w:p>
        </w:tc>
        <w:tc>
          <w:tcPr>
            <w:tcW w:type="dxa" w:w="7000"/>
          </w:tcPr>
          <w:p>
            <w:r>
              <w:t>Index p.p 1223-1227</w:t>
            </w:r>
          </w:p>
        </w:tc>
      </w:tr>
      <w:tr>
        <w:trPr>
          <w:trHeight w:val="567"/>
        </w:trPr>
        <w:tc>
          <w:tcPr>
            <w:tcW w:type="dxa" w:w="3000"/>
          </w:tcPr>
          <w:p>
            <w:r>
              <w:t>Numéro d'Identification</w:t>
            </w:r>
          </w:p>
        </w:tc>
        <w:tc>
          <w:tcPr>
            <w:tcW w:type="dxa" w:w="7000"/>
          </w:tcPr>
          <w:p>
            <w:r>
              <w:t>9782804105105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dynamique/ analyse vectorielle/ </w:t>
            </w:r>
          </w:p>
        </w:tc>
      </w:tr>
    </w:tbl>
    <w:p>
      <w:pPr>
        <w:pStyle w:val="Heading3"/>
      </w:pPr>
      <w:r>
        <w:t>Résumé :</w:t>
      </w:r>
    </w:p>
    <w:p>
      <w:r>
        <w:t>Cet ouvrage est issu du cours de mécanique de l'Ecole nationale des ponts et chaussées à Paris que l'auteur anime depuis une dizaine d'années, entouré d'une équipe d'ingénieurs et de chercheurs travaillant dans les divers domaines de la mécanique et de ses applications au génie civil, au génie industriel, au génie nucléaire, au génie rural... Il est, dans une large mesure, le reflet des préoccupations professionnelles et de l'expérience pédagogique de l'équipe.</w:t>
        <w:br/>
        <w:br/>
        <w:t>L'ouvrage suit les orientations principales de l'enseignement de l'école : exposition à partir du principe des travaux visuels et des méthodes énergétiques qui permet une présentation unitaire et articulée des divers modèles jusqu'aux méthodes de résolutions (éléments finis), de développements sur la schématisation des phénomènes et des systèmes réels, de distinction entre les propriétés universelles conséquences des principes et les propriétés liées aux comportements des matériaux.</w:t>
        <w:br/>
        <w:br/>
        <w:t>L'ouvrage est divisé en quatre parties, une par volume : systèmes de corps rigides, milieux déformables, solides déformables, fluides.</w:t>
        <w:br/>
        <w:br/>
        <w:t>Dans ce volume, on a mis l'accent sur le fait que les propriétés essentielles établies pour les mouvements des systèmes de corps rigides sont valables pour les systèmes définis par un nombre fini de paramètres géométriques, autrement dit pour les systèmes déformables discrétisés. On a notamment développé les chapitres relatifs aux déplacements d'équilibre des systèmes comprenant des liaisons linéairement élastiques, aux vibrations et à la stabilité, préparant ainsi le calcul des structures.</w:t>
        <w:br/>
        <w:br/>
        <w:t>L'ouvrage s'adresse principalement aux étudiants des écoles d'ingénieurs et d'université, en deuxième et troisième cycles, ainsi qu'aux ingénieurs désireux d'avoir à leur disposition un ouvrage présentant les principaux outils de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