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Gay, Daniel/ </w:t>
            </w:r>
          </w:p>
        </w:tc>
      </w:tr>
      <w:tr>
        <w:trPr>
          <w:trHeight w:val="567"/>
        </w:trPr>
        <w:tc>
          <w:tcPr>
            <w:tcW w:type="dxa" w:w="3000"/>
          </w:tcPr>
          <w:p>
            <w:r>
              <w:t>Edition</w:t>
            </w:r>
          </w:p>
        </w:tc>
        <w:tc>
          <w:tcPr>
            <w:tcW w:type="dxa" w:w="7000"/>
          </w:tcPr>
          <w:p>
            <w:r>
              <w:t>4e éd.revue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286601586X</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composites/ assemblage (technologie)/ industrie manufacturière/ </w:t>
            </w:r>
          </w:p>
        </w:tc>
      </w:tr>
    </w:tbl>
    <w:p>
      <w:pPr>
        <w:pStyle w:val="Heading3"/>
      </w:pPr>
      <w:r>
        <w:t>Résumé :</w:t>
      </w:r>
    </w:p>
    <w:p>
      <w:r>
        <w:t>Le secteur d'activités des composites concerne aujourd'hui un très large éventail d'industries. Matériaux composites est reconnu comme un ouvrage de référence qui a puissamment contribué ces dernières années à la prise en compte de l'aspect " structures composites ", à la fois dans, l'industrie et dans l'enseignement. On peut ajouter que ce livre a suscité un nombre certain de vocations. La seconde édition a reçu le prix francophone ROBERVAL " Enseignement supérieur " en 1989. Il s'agit ici de la quatrième édition, revue et augmentée. Elle éclairera étudiants, enseignants, techniciens et ingénieurs des bureaux d'études sur les matériaux composites performants, sur les règles de conception des pièces et structures et sur la prévision de leur comportement. Matériaux composites a été conçu dans ce but essentiellement pédagogique. Il est structuré en quatre parties : les trois premières, de niveau croissant, intéressent respectivement les premier, second et troisième cycles technologiques universitaires et les écoles d'ingénieurs. La quatrième partie regroupe de nombreuses applications originales traitées, classées elles aussi par niveau croissant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