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Géostructures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Laloui, Lyesse/ Donna, Alice Di/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9782746245778</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géothermie/ </w:t>
            </w:r>
          </w:p>
        </w:tc>
      </w:tr>
    </w:tbl>
    <w:p>
      <w:pPr>
        <w:pStyle w:val="Heading3"/>
      </w:pPr>
      <w:r>
        <w:t>Résumé :</w:t>
      </w:r>
    </w:p>
    <w:p>
      <w:r>
        <w:t>Le développement des géostructures énergétiques connait, depuis une dizaine d’années, une croissance exceptionnelle dans le monde entier. Cette nouvelle technologie représente une source d’énergie propre et renouvelable qui peut être utilisée à la fois pour chauffer et refroidirles bâtiments et les infrastructures. En se basant sur le principe dela géothermie de surface, elle couple le rôle structurel primordial des géostructures avec les besoins en énergie.Cet ouvrage dresse un panorama des technologies en matière de géostructures énergétiques. Il étudie tout d’abord le comportement des pieux échangeurs à travers la modélisation physique à différentes échelles, puis traite de la modélisation numérique de différents types de géostructures énergétiques. Enfin, il considère les aspects liés à l’implémentation de cette nouvelle technologie dans le processus de conception.Ce livre rassemble les connaissances actuelles, en considérant à la fois les aspects énergétiques, les défis géotechniques, les méthodes dedimensionnement et les stratégies adoptées par les ingénieurs pour appréhender ces innovations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