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matériaux de construction.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Techniciens de la construction(N°:None)</w:t>
            </w:r>
          </w:p>
        </w:tc>
      </w:tr>
      <w:tr>
        <w:trPr>
          <w:trHeight w:val="567"/>
        </w:trPr>
        <w:tc>
          <w:tcPr>
            <w:tcW w:type="dxa" w:w="3000"/>
          </w:tcPr>
          <w:p>
            <w:r>
              <w:t>Numéro d'Identification</w:t>
            </w:r>
          </w:p>
        </w:tc>
        <w:tc>
          <w:tcPr>
            <w:tcW w:type="dxa" w:w="7000"/>
          </w:tcPr>
          <w:p>
            <w:r>
              <w:t>270440562X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technologie des matériaux/ ciments/ constituants du béton/ Pathologie des matériaux/ </w:t>
            </w:r>
          </w:p>
        </w:tc>
      </w:tr>
    </w:tbl>
    <w:p>
      <w:pPr>
        <w:pStyle w:val="Heading3"/>
      </w:pPr>
      <w:r>
        <w:t>Résumé :</w:t>
      </w:r>
    </w:p>
    <w:p>
      <w:r>
        <w:t>Le Tome 2 de Technologie des matériaux de construction d’Émile Olivier prolonge l’étude fondamentale amorcée dans le Tome 1 en se concentrant sur les matériaux élaborés et industriels, leurs procédés de fabrication, leurs comportements mécaniques, ainsi que leurs conditions d’emploi dans le bâtiment et le génie civil.</w:t>
        <w:br/>
        <w:br/>
        <w:t>L’ouvrage traite en détail des liants hydrauliques et aériens, des mortiers et bétons, en mettant l’accent sur leur composition, leur prise, leur durcissement, ainsi que sur l’influence des constituants (ciments, granulats, eau, adjuvants). Une attention particulière est accordée aux performances mécaniques, à la durabilité, à la résistance aux agents physiques et chimiques et aux pathologies courantes des matériaux cimentaires.</w:t>
        <w:br/>
        <w:br/>
        <w:t>Le livre aborde également les matériaux métalliques utilisés dans la construction (acier, fonte, aluminium), leurs propriétés physiques et mécaniques, les phénomènes de corrosion, ainsi que les méthodes de protection. Les matériaux organiques et composites, notamment le bois, les matériaux bitumineux et certains produits industriels, sont étudiés sous l’angle de leur mise en œuvre, de leur comportement à long terme et de leur compatibilité avec les structures.</w:t>
        <w:br/>
        <w:br/>
        <w:t>Enfin, le Tome 2 met l’accent sur les méthodes d’essais, le contrôle de qualité, la normalisation, et les règles de choix des matériaux en fonction des exigences structurelles, économiques et environnementales. Cet ouvrage constitue ainsi une référence technique pour les étudiants, ingénieurs et techniciens du bâtiment souhaitant maîtriser l’utilisation rationnelle et durable des matériaux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