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Matières plastiques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Duval,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X-310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Environnement et sécurité(N°:None)</w:t>
            </w:r>
          </w:p>
        </w:tc>
      </w:tr>
      <w:tr>
        <w:trPr>
          <w:trHeight w:val="567"/>
        </w:trPr>
        <w:tc>
          <w:tcPr>
            <w:tcW w:type="dxa" w:w="3000"/>
          </w:tcPr>
          <w:p>
            <w:r>
              <w:t>Notes Générales</w:t>
            </w:r>
          </w:p>
        </w:tc>
        <w:tc>
          <w:tcPr>
            <w:tcW w:type="dxa" w:w="7000"/>
          </w:tcPr>
          <w:p>
            <w:r>
              <w:t>Bibliogr. p. 297. Index</w:t>
            </w:r>
          </w:p>
        </w:tc>
      </w:tr>
      <w:tr>
        <w:trPr>
          <w:trHeight w:val="567"/>
        </w:trPr>
        <w:tc>
          <w:tcPr>
            <w:tcW w:type="dxa" w:w="3000"/>
          </w:tcPr>
          <w:p>
            <w:r>
              <w:t>Numéro d'Identification</w:t>
            </w:r>
          </w:p>
        </w:tc>
        <w:tc>
          <w:tcPr>
            <w:tcW w:type="dxa" w:w="7000"/>
          </w:tcPr>
          <w:p>
            <w:r>
              <w:t>2100068350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matières plastiques/ biodégradation/ </w:t>
            </w:r>
          </w:p>
        </w:tc>
      </w:tr>
    </w:tbl>
    <w:p>
      <w:pPr>
        <w:pStyle w:val="Heading3"/>
      </w:pPr>
      <w:r>
        <w:t>Résumé :</w:t>
      </w:r>
    </w:p>
    <w:p>
      <w:r>
        <w:t>Utilisées en remplacement de ressources naturelles, économiques dans leur mise en œuvre, les matières plastiques sont également fréquemment montrées du doigt en raison de leur mauvaise recyclabilité ou biodégradabilité. Afin de tirer le meilleur parti de ces matériaux, il importe de bien comprendre leurs impacts réels sur l'environnement et les techniques associées. C'est ce que propose cet ouvrage, en donnant toutes les clés pour analyser les avantages et les inconvénients de l'élaboration et de l'usage des matériaux polymères ; maîtriser le cycle des déchets polymères (réduction à la source, recyclage, valorisation chimique et énergétique, mise en décharge) ; évaluer le développement des matériaux (bio)dégradables ; mettre en œuvre les techniques de l'écoconception et de l'écoconsommation. Un outil de travail indispensable pour les producteurs et les utilisateurs de matières plastiques, les responsables environnement en industrie et dans les collectivités locales, les éco-industries, ainsi que les étudiants et élèves-ingénieurs en matériaux et en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