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Composants actifs en commutation : caractéristiques essentielles, modes de fonctionnement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Verbeek, Christian/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155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2040108890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composant actif/ amplificateur opérationnel/ </w:t>
            </w:r>
          </w:p>
        </w:tc>
      </w:tr>
    </w:tbl>
    <w:p>
      <w:pPr>
        <w:pStyle w:val="Heading3"/>
      </w:pPr>
      <w:r>
        <w:t>Résumé :</w:t>
      </w:r>
    </w:p>
    <w:p>
      <w:r>
        <w:t>Ce titre traite de l’étude des composants actifs utilisés en commutation, en mettant en évidence leurs caractéristiques essentielles (vitesse, pertes, seuils) ainsi que leurs modes de fonctionnement afin d’assurer une commande efficace, fiable et adaptée aux applications électroniques de puissance et de 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