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teurs alternatifs à combustion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quès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104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ndement moteur/ pression et température des gaz/ frottement 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universitaire présente une analyse complète des moteurs thermiques alternatifs à combustion interne, depuis leurs principes fondamentaux jusqu’à leurs aspects pratiques et technologiques détaillés. Il est généralement utilisé dans des cursus d’ingénierie (niveau licence/master) pour approfondir la compréhension de ces machines thermiques ess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