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maçonnerie plâtrerie. T2, conception, exécution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Covec, Jean/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J.-B. Baillière/ </w:t>
            </w:r>
          </w:p>
        </w:tc>
      </w:tr>
      <w:tr>
        <w:trPr>
          <w:trHeight w:val="567"/>
        </w:trPr>
        <w:tc>
          <w:tcPr>
            <w:tcW w:type="dxa" w:w="3000"/>
          </w:tcPr>
          <w:p>
            <w:r>
              <w:t>Nombre de Pages</w:t>
            </w:r>
          </w:p>
        </w:tc>
        <w:tc>
          <w:tcPr>
            <w:tcW w:type="dxa" w:w="7000"/>
          </w:tcPr>
          <w:p>
            <w:r>
              <w:t>596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Bibliothèque professionnelle(N°:None)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2700800729</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maçonnerie traditionnelle/ maçonnerie plâtrerie/ </w:t>
            </w:r>
          </w:p>
        </w:tc>
      </w:tr>
    </w:tbl>
    <w:p>
      <w:pPr>
        <w:pStyle w:val="Heading3"/>
      </w:pPr>
      <w:r>
        <w:t>Résumé :</w:t>
      </w:r>
    </w:p>
    <w:p>
      <w:r>
        <w:t>Le traité de maçonnerie – plâtrerie, tome 2 constitue un ouvrage technique de référence destiné aux ingénieurs, architectes, techniciens et étudiants du bâtiment. cette 3ᵉ édition, entièrement revue et corrigée, approfondit les aspects de conception, de calcul et d’exécution des ouvrages de maçonnerie et de plâtrerie, dans une approche à la fois théorique et pratique.</w:t>
        <w:br/>
        <w:br/>
        <w:t>le traité de maçonnerie – plâtrerie, tome 2 est un ouvrage de référence incontournable qui synthétise les connaissances essentielles à la conception et à l’exécution des ouvrages maçonnés, en conciliant rigueur scientifique et savoir-faire professionnel. il reste aujourd’hui encore largement utilisé dans l’enseignement du génie civil et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