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Biodétérioration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Lemaitre, C./ Pébére, Nadine/ Festy, D./ Béranger, G./ Dabosi,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2868833292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biodégradation/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phase de détérioration des matériaux. Souvent due à l'environnement vivant dans lequel ces matériaux sont utilisés, elle est pluridisciplinaire : phénomènes physico-chimiques (corrosion des métaux, vieillissement des polymères, attaque des bétons, usure...) et biologiques (rôles des champignons, métabolisme des bactéries, biofilms...).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