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des mers et des océans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Deboudt, Philippe/ Meur-Férec, Catherine/ Morel, Valérie/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9782301004581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océanographie/ </w:t>
            </w:r>
          </w:p>
        </w:tc>
      </w:tr>
    </w:tbl>
    <w:p>
      <w:pPr>
        <w:pStyle w:val="Heading3"/>
      </w:pPr>
      <w:r>
        <w:t>Résumé :</w:t>
      </w:r>
    </w:p>
    <w:p>
      <w:r>
        <w:t>La 4e de couv. indique : "La Géographie des mers et des océans porte un regard sur des espaces qui couvrent plus des deux tiers de notre planète et s'inscrit dans une réalité contemporaine de "L'impossibilité d'un monde sans horizon marin". Parallèlement à une approche thématique développée dans les douzes chapitres, et abordant pratiquement tous les champs de la géographie des mers et des océeans (géographie physique, des transports, sociale, de la pêche, de l'énergie, du tourisme, de l'environnement, géopolitique, géohistoire...), la part belle est donnée à l'analyse multiscalaire révélant l'articulation, l'imbrication et la complexité des problématiques et des enjeux. Mouvement, partage et devenir sont trois dynamiques qui relient les chapitres les uns aux autres. Le mouvement est une caractéristique à la fois physique et anthropique des espaces marins, flux incessants d'eau, d'hommes, de marchandises. La notion de partage apparaît aussi comme une problématique constante des mers et des océans. Le devenir de ces espaces est lié aux enjeux géopolitiques et à la protection d'un milieu marin de plus en plus exploité.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