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ouvrages de soutènement en mécanique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Chelghoum, Noureddine/ </w:t>
            </w:r>
          </w:p>
        </w:tc>
      </w:tr>
      <w:tr>
        <w:trPr>
          <w:trHeight w:val="567"/>
        </w:trPr>
        <w:tc>
          <w:tcPr>
            <w:tcW w:type="dxa" w:w="3000"/>
          </w:tcPr>
          <w:p>
            <w:r>
              <w:t>Adresse bib.</w:t>
            </w:r>
          </w:p>
        </w:tc>
        <w:tc>
          <w:tcPr>
            <w:tcW w:type="dxa" w:w="7000"/>
          </w:tcPr>
          <w:p>
            <w:r>
              <w:t xml:space="preserve">Publication de Université Badji Mokhtar/ </w:t>
            </w:r>
          </w:p>
        </w:tc>
      </w:tr>
      <w:tr>
        <w:trPr>
          <w:trHeight w:val="567"/>
        </w:trPr>
        <w:tc>
          <w:tcPr>
            <w:tcW w:type="dxa" w:w="3000"/>
          </w:tcPr>
          <w:p>
            <w:r>
              <w:t>Nombre de Pages</w:t>
            </w:r>
          </w:p>
        </w:tc>
        <w:tc>
          <w:tcPr>
            <w:tcW w:type="dxa" w:w="7000"/>
          </w:tcPr>
          <w:p>
            <w:r>
              <w:t>388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9961899016</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 sol/ contrainte totale et effective/ </w:t>
            </w:r>
          </w:p>
        </w:tc>
      </w:tr>
    </w:tbl>
    <w:p>
      <w:pPr>
        <w:pStyle w:val="Heading3"/>
      </w:pPr>
      <w:r>
        <w:t>Résumé :</w:t>
      </w:r>
    </w:p>
    <w:p>
      <w:r>
        <w:t>Cet ouvrage est consacré à l’étude, au calcul et au dimensionnement des ouvrages de soutènement dans le cadre de la mécanique des sols. il s’adresse principalement aux étudiants en génie civil, aux ingénieurs géotechniciens et aux projeteurs, en proposant une approche à la fois théorique et pratique, adaptée aux conditions réelles de terrain.</w:t>
        <w:br/>
        <w:br/>
        <w:t>le livre met l’accent sur la compréhension du comportement des sols en interaction avec les structures de soutènement et sur la maîtrise des méthodes de calcul usuelles.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