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à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Pluviose,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[Nouvelle éd.]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9782729854270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 à fluides/ </w:t>
            </w:r>
          </w:p>
        </w:tc>
      </w:tr>
    </w:tbl>
    <w:p>
      <w:pPr>
        <w:pStyle w:val="Heading3"/>
      </w:pPr>
      <w:r>
        <w:t>Résumé :</w:t>
      </w:r>
    </w:p>
    <w:p>
      <w:r>
        <w:t>Ouvrage de référence pour les machines à fluides, il en analyse les principes et le fonctionnement de façon extrêmement claire, précise et facilement accessible.</w:t>
        <w:br/>
        <w:br/>
        <w:t>Sont d’abord développés les principes généraux avec :</w:t>
        <w:br/>
        <w:br/>
        <w:t>• une vue générale et les concepts de base,</w:t>
        <w:br/>
        <w:br/>
        <w:t>• les processus de dissipation d’énergie,</w:t>
        <w:br/>
        <w:br/>
        <w:t>• les rendements résultant de ces dissipations.</w:t>
        <w:br/>
        <w:br/>
        <w:t>Puis sont présentées les différentes machines génératrices et réceptrices, leur fonctionnement et leurs spécificités respectives.</w:t>
        <w:br/>
        <w:br/>
        <w:t>Les notions de similitude sont particulièrement approfondies. Des exemples d’application chiffrés sont développés dans la plupart des cas, pour les illustrer et pour fixer les ordres de grandeur.</w:t>
        <w:br/>
        <w:br/>
        <w:t>Des ouvrages complémentaires du même auteur traiteront l’un de la construction des turbomachines et l’autre de leur utilisation dans les applications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