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Énergies, environnement et développement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École doctorale Sciences juridiques et politiques (Aix-en-Provence, Bouches-du-Rhône)/ Bugada, Alexis/ </w:t>
            </w:r>
          </w:p>
        </w:tc>
      </w:tr>
      <w:tr>
        <w:trPr>
          <w:trHeight w:val="567"/>
        </w:trPr>
        <w:tc>
          <w:tcPr>
            <w:tcW w:type="dxa" w:w="3000"/>
          </w:tcPr>
          <w:p>
            <w:r>
              <w:t>Adresse bib.</w:t>
            </w:r>
          </w:p>
        </w:tc>
        <w:tc>
          <w:tcPr>
            <w:tcW w:type="dxa" w:w="7000"/>
          </w:tcPr>
          <w:p>
            <w:r>
              <w:t xml:space="preserve">Presses universitaires d'Aix-Marseille/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Espace et développement durable(N°:None)</w:t>
            </w:r>
          </w:p>
        </w:tc>
      </w:tr>
      <w:tr>
        <w:trPr>
          <w:trHeight w:val="567"/>
        </w:trPr>
        <w:tc>
          <w:tcPr>
            <w:tcW w:type="dxa" w:w="3000"/>
          </w:tcPr>
          <w:p>
            <w:r>
              <w:t>Numéro d'Identification</w:t>
            </w:r>
          </w:p>
        </w:tc>
        <w:tc>
          <w:tcPr>
            <w:tcW w:type="dxa" w:w="7000"/>
          </w:tcPr>
          <w:p>
            <w:r>
              <w:t>9782731408591</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développement durable/ Évaluation du risque environnemental/ </w:t>
            </w:r>
          </w:p>
        </w:tc>
      </w:tr>
    </w:tbl>
    <w:p>
      <w:pPr>
        <w:pStyle w:val="Heading3"/>
      </w:pPr>
      <w:r>
        <w:t>Résumé :</w:t>
      </w:r>
    </w:p>
    <w:p>
      <w:r>
        <w:t>Ce travail collectif ordonne seize contributions sur la base d'un triptyque dynamique : « Les nouveaux risques et enjeux » (première partie), « Les nouveaux instruments et techniques juridiques » (deuxième partie) et « Les nouveaux acteurs et les nouvelles politiques » (troisième partie). Le lecteur y puisera des réflexions renouvelées ou actualisées portant ici sur les OGM, là sur la protection contre les rayonnements ionisants ou ici sur les hydrocarbures de schiste ou encore, de façon plus tristement classique, sur les appétits guerriers attisés par l'or noir notamment. Les analyses proposées sont principalement juridiques mais permettent l'ouverture sur les orientations politiques induites par l'impact de certaines sources d'énergies sur l'environnement, la santé et l'organisation sociale.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