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Endocrinologie, diabétologie, nutrition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Fischer, Patricia/ Ghanassia, Édouard/ Baraut, Marie-Caroline/ </w:t>
            </w:r>
          </w:p>
        </w:tc>
      </w:tr>
      <w:tr>
        <w:trPr>
          <w:trHeight w:val="567"/>
        </w:trPr>
        <w:tc>
          <w:tcPr>
            <w:tcW w:type="dxa" w:w="3000"/>
          </w:tcPr>
          <w:p>
            <w:r>
              <w:t>Edition</w:t>
            </w:r>
          </w:p>
        </w:tc>
        <w:tc>
          <w:tcPr>
            <w:tcW w:type="dxa" w:w="7000"/>
          </w:tcPr>
          <w:p>
            <w:r>
              <w:t>8e éd</w:t>
            </w:r>
          </w:p>
        </w:tc>
      </w:tr>
      <w:tr>
        <w:trPr>
          <w:trHeight w:val="567"/>
        </w:trPr>
        <w:tc>
          <w:tcPr>
            <w:tcW w:type="dxa" w:w="3000"/>
          </w:tcPr>
          <w:p>
            <w:r>
              <w:t>Adresse bib.</w:t>
            </w:r>
          </w:p>
        </w:tc>
        <w:tc>
          <w:tcPr>
            <w:tcW w:type="dxa" w:w="7000"/>
          </w:tcPr>
          <w:p>
            <w:r>
              <w:t xml:space="preserve">Vernazobres-Grego/ </w:t>
            </w:r>
          </w:p>
        </w:tc>
      </w:tr>
      <w:tr>
        <w:trPr>
          <w:trHeight w:val="567"/>
        </w:trPr>
        <w:tc>
          <w:tcPr>
            <w:tcW w:type="dxa" w:w="3000"/>
          </w:tcPr>
          <w:p>
            <w:r>
              <w:t>Nombre de Pages</w:t>
            </w:r>
          </w:p>
        </w:tc>
        <w:tc>
          <w:tcPr>
            <w:tcW w:type="dxa" w:w="7000"/>
          </w:tcPr>
          <w:p>
            <w:r>
              <w:t>472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9782818313589</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maladie de la nutrition/ endocrinologie/ </w:t>
            </w:r>
          </w:p>
        </w:tc>
      </w:tr>
    </w:tbl>
    <w:p>
      <w:pPr>
        <w:pStyle w:val="Heading3"/>
      </w:pPr>
      <w:r>
        <w:t>Résumé :</w:t>
      </w:r>
    </w:p>
    <w:p>
      <w:r>
        <w:t>Cet ouvrage propose une approche intégrée et pédagogique de l’endocrinologie, de la diabétologie et de la nutrition, disciplines étroitement liées par la régulation hormonale et métabolique de l’organisme. Il s’adresse principalement aux étudiants en médecine, internes et professionnels de santé, en lien avec les programmes universitaires et les référentiels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