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calcul des structures, béton et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Fauchart,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en béton/ structure/ </w:t>
            </w:r>
          </w:p>
        </w:tc>
      </w:tr>
    </w:tbl>
    <w:p>
      <w:pPr>
        <w:pStyle w:val="Heading3"/>
      </w:pPr>
      <w:r>
        <w:t>Résumé :</w:t>
      </w:r>
    </w:p>
    <w:p>
      <w:r>
        <w:t>Ce manuel constitue une introduction progressive aux méthodes classiques du calcul des structures. Il débute par les principes de base de la statique et de la résistance des matériaux, puis traite des méthodes de calcul des contraintes et des déformations dans des éléments structuraux simples (poutres, sections). Ensuite, il aborde les structures hyperstatiques et les phénomènes d’instabilité, avant de fournir des aperçus concrets d’applications en béton (armé et précontraint) et en acier.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