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pratique de l'acoustique dans le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Meisser, Mathias/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absorbants/ acoustique architecturale/ </w:t>
            </w:r>
          </w:p>
        </w:tc>
      </w:tr>
    </w:tbl>
    <w:p>
      <w:pPr>
        <w:pStyle w:val="Heading3"/>
      </w:pPr>
      <w:r>
        <w:t>Résumé :</w:t>
      </w:r>
    </w:p>
    <w:p>
      <w:r>
        <w:t>Ce livre comprend :Le bruit, Les bruits aériens ,La correction acoustique ,Isolation contre les bruits aériens , Bruits d’impactés et bruits d'équipements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